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D98" w:rsidRPr="00D64B5B" w:rsidRDefault="00E656A3" w:rsidP="00D64B5B">
      <w:pPr>
        <w:spacing w:after="0" w:line="264" w:lineRule="auto"/>
        <w:jc w:val="both"/>
      </w:pPr>
      <w:bookmarkStart w:id="0" w:name="block-29184069"/>
      <w:r>
        <w:rPr>
          <w:noProof/>
        </w:rPr>
        <w:drawing>
          <wp:inline distT="0" distB="0" distL="0" distR="0" wp14:anchorId="0170E764" wp14:editId="56DB6E70">
            <wp:extent cx="6047367" cy="88338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4537" cy="887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  <w:r w:rsidR="00D64B5B"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</w:t>
      </w:r>
      <w:r w:rsidR="00D64B5B" w:rsidRPr="00D64B5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Программа по немецкому языку </w:t>
      </w:r>
      <w:r w:rsidRPr="00D64B5B">
        <w:rPr>
          <w:rFonts w:ascii="Times New Roman" w:hAnsi="Times New Roman"/>
          <w:color w:val="000000"/>
          <w:spacing w:val="-1"/>
          <w:sz w:val="28"/>
        </w:rPr>
        <w:t xml:space="preserve">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второго иностранного (немецкого) языка, исходя из его лингвистических особенностей и структур родного (русского) языка обучающихся и изучаемого первого иностранного языка, межпредметных связей второго иностранного (немецкого) языка с содержанием других учебных предметов, изучаемых в 10–11 классах, а также с учетом возрастных особенностей обучающихся. В </w:t>
      </w:r>
      <w:r w:rsidRPr="00D64B5B">
        <w:rPr>
          <w:rFonts w:ascii="Times New Roman" w:hAnsi="Times New Roman"/>
          <w:color w:val="000000"/>
          <w:sz w:val="28"/>
        </w:rPr>
        <w:t xml:space="preserve">программе по немецкому языку </w:t>
      </w:r>
      <w:r w:rsidRPr="00D64B5B">
        <w:rPr>
          <w:rFonts w:ascii="Times New Roman" w:hAnsi="Times New Roman"/>
          <w:color w:val="000000"/>
          <w:spacing w:val="-1"/>
          <w:sz w:val="28"/>
        </w:rPr>
        <w:t xml:space="preserve">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</w:t>
      </w:r>
      <w:r w:rsidRPr="00D64B5B">
        <w:rPr>
          <w:rFonts w:ascii="Times New Roman" w:hAnsi="Times New Roman"/>
          <w:color w:val="000000"/>
          <w:sz w:val="28"/>
        </w:rPr>
        <w:t>программе по немецкому языку</w:t>
      </w:r>
      <w:r w:rsidRPr="00D64B5B">
        <w:rPr>
          <w:rFonts w:ascii="Times New Roman" w:hAnsi="Times New Roman"/>
          <w:color w:val="000000"/>
          <w:spacing w:val="-1"/>
          <w:sz w:val="28"/>
        </w:rPr>
        <w:t xml:space="preserve"> основного общего образования, что обеспечивает преемственность между </w:t>
      </w:r>
      <w:r w:rsidRPr="00D64B5B">
        <w:rPr>
          <w:rFonts w:ascii="Times New Roman" w:hAnsi="Times New Roman"/>
          <w:color w:val="000000"/>
          <w:sz w:val="28"/>
        </w:rPr>
        <w:t xml:space="preserve">уровнями </w:t>
      </w:r>
      <w:r w:rsidRPr="00D64B5B">
        <w:rPr>
          <w:rFonts w:ascii="Times New Roman" w:hAnsi="Times New Roman"/>
          <w:color w:val="000000"/>
          <w:spacing w:val="-1"/>
          <w:sz w:val="28"/>
        </w:rPr>
        <w:t>общего образования по второму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16–17 лет.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в программе с учётом особенностей преподавания второго иностранного (немецкого) языка с учётом методических традиций построения школьного курса второго иностранного (немецкого) языка, реализованных в большей части учебно-методических комплектов (УМК), входящих в Федеральный перечень учебников по второму иностранному (немецкому) языку,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:rsidR="00D64B5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64B5B">
        <w:rPr>
          <w:rFonts w:ascii="Times New Roman" w:hAnsi="Times New Roman"/>
          <w:color w:val="000000"/>
          <w:sz w:val="28"/>
        </w:rPr>
        <w:t xml:space="preserve">Учебному предмету «Второй 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</w:t>
      </w:r>
    </w:p>
    <w:p w:rsidR="00181D98" w:rsidRPr="00D64B5B" w:rsidRDefault="00D64B5B" w:rsidP="00D64B5B">
      <w:p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Второй иностранный (немецкий) язык создаёт важные предпосылки для подлинного межкультурного и </w:t>
      </w:r>
      <w:proofErr w:type="spellStart"/>
      <w:r w:rsidRPr="00D64B5B">
        <w:rPr>
          <w:rFonts w:ascii="Times New Roman" w:hAnsi="Times New Roman"/>
          <w:color w:val="000000"/>
          <w:sz w:val="28"/>
        </w:rPr>
        <w:t>транскультурного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диалога, а также многоязычия, поскольку предполагает знакомство с несколькими иноязычными культурами и общение с использованием нескольких иностранных языков. Актуальность введения именно немецкого языка как второго иностранного связана с тесными культурными, научными и экономическими контактами с немецкоязычными странами, что даёт обучаемым возможность расширения своего кругозора и использования немецкого языка в будущей профессиональной деятельности.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второго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личности, ориентированы на формирование как метапредметных, так и личностных результатов обучения, что связано с развитием коммуникативных учебных действий, поскольку увеличивается перечень ситуаций и сфер общения с учётом немецкоязычной культурной специфики. Лингвистический опыт, возрастающий с введением второго иностранного (немецкого) языка, позволяет повысить уровень владения первым иностранным языком на основе механизма </w:t>
      </w:r>
      <w:proofErr w:type="spellStart"/>
      <w:r w:rsidRPr="00D64B5B">
        <w:rPr>
          <w:rFonts w:ascii="Times New Roman" w:hAnsi="Times New Roman"/>
          <w:color w:val="000000"/>
          <w:sz w:val="28"/>
        </w:rPr>
        <w:t>трансференции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(положительного переноса).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вторым иностранным (немецким)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64B5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2"/>
          <w:sz w:val="28"/>
        </w:rPr>
      </w:pPr>
      <w:r w:rsidRPr="00D64B5B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D64B5B"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 w:rsidRPr="00D64B5B"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</w:t>
      </w:r>
    </w:p>
    <w:p w:rsidR="00181D98" w:rsidRPr="00D64B5B" w:rsidRDefault="00D64B5B" w:rsidP="00D64B5B">
      <w:p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pacing w:val="2"/>
          <w:sz w:val="28"/>
        </w:rPr>
        <w:lastRenderedPageBreak/>
        <w:t>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совершенствование и развитие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в родном и немецком языках;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немецкоговорящих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метапредметная/учебно-познавательная компетенция – развитие общих и специальных учебных умений, позволяющих совершенствовать учебную </w:t>
      </w:r>
      <w:r w:rsidRPr="00D64B5B">
        <w:rPr>
          <w:rFonts w:ascii="Times New Roman" w:hAnsi="Times New Roman"/>
          <w:color w:val="000000"/>
          <w:sz w:val="28"/>
        </w:rPr>
        <w:lastRenderedPageBreak/>
        <w:t>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 соответствии с личностно ориентированной парадигмой образования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(дифференциации, индивидуализации, проектной деятельности и другие) и возможностей цифровой образовательной среды.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 предметную область «Иностранные языки» наряду с обязательным учебным предметом «Иностранный язык» входит предмет «Второй иностранный язык». Изучение второго иностранного языка происходит при наличии у обучающихся потребности во владении вторым иностранным языком и при условии, что образовательная организация обладает кадровой обеспеченностью, техническими и материальными условиями, позволяющими достигнуть предметных результатов, заявленных во ФГОС СОО.</w:t>
      </w:r>
    </w:p>
    <w:p w:rsidR="00181D98" w:rsidRPr="00D64B5B" w:rsidRDefault="00D64B5B">
      <w:pPr>
        <w:spacing w:after="0" w:line="264" w:lineRule="auto"/>
        <w:ind w:firstLine="600"/>
        <w:jc w:val="both"/>
      </w:pPr>
      <w:bookmarkStart w:id="2" w:name="d31d9068-02f7-4318-8c29-1321e2fead1f"/>
      <w:r w:rsidRPr="00D64B5B">
        <w:rPr>
          <w:rFonts w:ascii="Times New Roman" w:hAnsi="Times New Roman"/>
          <w:color w:val="000000"/>
          <w:sz w:val="28"/>
        </w:rPr>
        <w:t>Общее число часов, рекомендованных для изучения «Второго иностранного (немецкого) языка (базовый уровень)» – 136 часов: в 10 классе – 68 часов (2 часа в неделю), в 11 классе – 68 часа (2 часа в неделю).</w:t>
      </w:r>
      <w:bookmarkEnd w:id="2"/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Требования к предметным результатам для среднего общего образования констатируют необходимость к окончанию 11 класса владения умением общаться на втором иностранном (немецком) языке в разных формах (устно и письменно, непосредственно и опосредованно) на уровне, приближающемуся к пороговому.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t xml:space="preserve">Базовый (пороговый) уровень усвоения учебного предмета </w:t>
      </w:r>
      <w:r w:rsidRPr="00D64B5B">
        <w:rPr>
          <w:rFonts w:ascii="Times New Roman" w:hAnsi="Times New Roman"/>
          <w:color w:val="000000"/>
          <w:sz w:val="28"/>
        </w:rPr>
        <w:t xml:space="preserve">«Второй иностранный (немецкий) язык (базовый уровень)» </w:t>
      </w:r>
      <w:r w:rsidRPr="00D64B5B">
        <w:rPr>
          <w:rFonts w:ascii="Times New Roman" w:hAnsi="Times New Roman"/>
          <w:color w:val="000000"/>
          <w:spacing w:val="1"/>
          <w:sz w:val="28"/>
        </w:rPr>
        <w:t xml:space="preserve">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</w:t>
      </w:r>
      <w:r w:rsidRPr="00D64B5B">
        <w:rPr>
          <w:rFonts w:ascii="Times New Roman" w:hAnsi="Times New Roman"/>
          <w:color w:val="000000"/>
          <w:spacing w:val="1"/>
          <w:sz w:val="28"/>
        </w:rPr>
        <w:lastRenderedPageBreak/>
        <w:t>целом и о языке как средстве межличностного и межкультурного общения в частности. Достижение порогового уровня владения иностранным (немецким) языком позволяет выпускникам российской школы использовать его для общения в устной и письменной форме как с носителями изучаемого иностранного (немецкого) языка, так и с представителями других стран, использующими данный язык как средство общения. Кроме того, пороговый уровень владения иностранным (немецким) языком позволяет использовать иностранный (немецкий) язык как средство для поиска, получения и обработки информации из иноязычных источников в образовательных и самообразовательных целях; использовать словари и справочники на иностранном языке, в том числе информационно-справочные системы в электронной форме.</w:t>
      </w:r>
    </w:p>
    <w:p w:rsidR="00181D98" w:rsidRDefault="00181D98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Pr="00D64B5B" w:rsidRDefault="00D64B5B">
      <w:pPr>
        <w:sectPr w:rsidR="00D64B5B" w:rsidRPr="00D64B5B">
          <w:pgSz w:w="11906" w:h="16383"/>
          <w:pgMar w:top="1134" w:right="850" w:bottom="1134" w:left="1701" w:header="720" w:footer="720" w:gutter="0"/>
          <w:cols w:space="720"/>
        </w:sectPr>
      </w:pPr>
    </w:p>
    <w:p w:rsidR="00181D98" w:rsidRPr="00D64B5B" w:rsidRDefault="00D64B5B">
      <w:pPr>
        <w:spacing w:after="0" w:line="264" w:lineRule="auto"/>
        <w:ind w:left="120"/>
        <w:jc w:val="both"/>
      </w:pPr>
      <w:bookmarkStart w:id="3" w:name="block-29184066"/>
      <w:bookmarkEnd w:id="0"/>
      <w:r w:rsidRPr="00D64B5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10 КЛАСС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Повседневная жизнь семьи. Межличностные отношения в семье, с друзьями и знакомыми.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Внешность и характеристика человека, литературного персонажа.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Здоровый образ жизни и забота о здоровье: режим труда и отдыха, спорт, сбалансированное питание, посещение врача.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Школьное образование, школьная жизнь. Переписка с зарубежными сверстниками. Взаимоотношения в школе.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Молодёжь в современном обществе. Досуг молодёжи: чтение, кино, театр, музыка, музеи, Интернет, компьютерные игры.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2"/>
          <w:sz w:val="28"/>
        </w:rPr>
        <w:t>Путешествия по России и зарубежным странам. Виды отдыха.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Проблемы экологии. Защита окружающей среды.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Говорение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благодарность; поздравлять с праздником, выражать пожелания и вежливо реагировать на поздравление;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3"/>
          <w:sz w:val="28"/>
        </w:rPr>
        <w:t xml:space="preserve">Объём диалога – до 7 реплик со стороны каждого собеседника.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2"/>
          <w:sz w:val="28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пересказ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Объём монологического высказывания – 11–12 фраз.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Аудирование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несложных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Аудирование с пониманием нужной/интересующей/ 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 минут.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 xml:space="preserve">Развитие сформированных </w:t>
      </w:r>
      <w:r w:rsidRPr="00D64B5B">
        <w:rPr>
          <w:rFonts w:ascii="Times New Roman" w:hAnsi="Times New Roman"/>
          <w:color w:val="000000"/>
          <w:sz w:val="28"/>
        </w:rPr>
        <w:t>на уровне основного общего образования</w:t>
      </w:r>
      <w:r w:rsidRPr="00D64B5B">
        <w:rPr>
          <w:rFonts w:ascii="Times New Roman" w:hAnsi="Times New Roman"/>
          <w:color w:val="000000"/>
          <w:spacing w:val="-1"/>
          <w:sz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текстов (таблиц, диаграмм, графиков и так далее) и понимание представленной в них информации.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Объём текста/текстов для чтения – 400–600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B5B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120 слов;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 и так далее) с использованием образца, плана, иллюстраций, таблиц, диаграмм и/или прочитанного/прослушанного текста. Объём письменного высказывания – до 140 слов;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140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</w:t>
      </w:r>
      <w:r w:rsidRPr="00D64B5B">
        <w:rPr>
          <w:rFonts w:ascii="Times New Roman" w:hAnsi="Times New Roman"/>
          <w:color w:val="000000"/>
          <w:sz w:val="28"/>
        </w:rPr>
        <w:lastRenderedPageBreak/>
        <w:t>особенностей, в том числе правила отсутствия фразового ударения на служебных словах.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120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3"/>
          <w:sz w:val="28"/>
        </w:rPr>
        <w:t>Объём – 1100 лексических единиц для продуктивного использования (включая 900 лексических единиц, изученных ранее) и 1300 лексических единиц для рецептивного усвоения (включая 1100 лексических единиц продуктивного минимума).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аффиксация: образование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lich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имён существительных, имён прилагательных, наречий при помощи отрицательного префикса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D64B5B">
        <w:rPr>
          <w:rFonts w:ascii="Times New Roman" w:hAnsi="Times New Roman"/>
          <w:color w:val="000000"/>
          <w:sz w:val="28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proofErr w:type="spellEnd"/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 w:rsidRPr="00D64B5B">
        <w:rPr>
          <w:rFonts w:ascii="Times New Roman" w:hAnsi="Times New Roman"/>
          <w:color w:val="000000"/>
          <w:sz w:val="28"/>
        </w:rPr>
        <w:t>ß</w:t>
      </w:r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словосложение: образование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сложных существительных путём соединения основы прилагательного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иосновы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конверсия: образование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неопределённой формы глагола (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Sprung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lte</w:t>
      </w:r>
      <w:proofErr w:type="spellEnd"/>
      <w:r w:rsidRPr="00D64B5B">
        <w:rPr>
          <w:rFonts w:ascii="Times New Roman" w:hAnsi="Times New Roman"/>
          <w:color w:val="000000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D64B5B">
        <w:rPr>
          <w:rFonts w:ascii="Times New Roman" w:hAnsi="Times New Roman"/>
          <w:color w:val="000000"/>
          <w:sz w:val="28"/>
        </w:rPr>
        <w:t xml:space="preserve">Сокращения и аббревиатуры.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. </w:t>
      </w:r>
      <w:r w:rsidRPr="00D64B5B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man</w:t>
      </w:r>
      <w:proofErr w:type="spellEnd"/>
      <w:r w:rsidRPr="00D64B5B">
        <w:rPr>
          <w:rFonts w:ascii="Times New Roman" w:hAnsi="Times New Roman"/>
          <w:color w:val="000000"/>
          <w:sz w:val="28"/>
        </w:rPr>
        <w:t>, в том числе с модальными глаголами.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глаголами, требующими употребления после себя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инфинитива.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und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D64B5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64B5B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</w:p>
    <w:p w:rsidR="00D64B5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определительные – с относительными местоимениями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nachher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D64B5B">
        <w:rPr>
          <w:rFonts w:ascii="Times New Roman" w:hAnsi="Times New Roman"/>
          <w:color w:val="000000"/>
          <w:sz w:val="28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D64B5B">
        <w:rPr>
          <w:rFonts w:ascii="Times New Roman" w:hAnsi="Times New Roman"/>
          <w:color w:val="000000"/>
          <w:sz w:val="28"/>
        </w:rPr>
        <w:t>!) форме во 2-м лице единственного числа и множественного числа и в вежливой форме.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Pr</w:t>
      </w:r>
      <w:r w:rsidRPr="00D64B5B">
        <w:rPr>
          <w:rFonts w:ascii="Times New Roman" w:hAnsi="Times New Roman"/>
          <w:color w:val="000000"/>
          <w:spacing w:val="-1"/>
          <w:sz w:val="28"/>
        </w:rPr>
        <w:t>ä</w:t>
      </w:r>
      <w:r>
        <w:rPr>
          <w:rFonts w:ascii="Times New Roman" w:hAnsi="Times New Roman"/>
          <w:color w:val="000000"/>
          <w:spacing w:val="-1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Pr</w:t>
      </w:r>
      <w:r w:rsidRPr="00D64B5B">
        <w:rPr>
          <w:rFonts w:ascii="Times New Roman" w:hAnsi="Times New Roman"/>
          <w:color w:val="000000"/>
          <w:spacing w:val="-1"/>
          <w:sz w:val="28"/>
        </w:rPr>
        <w:t>ä</w:t>
      </w:r>
      <w:r>
        <w:rPr>
          <w:rFonts w:ascii="Times New Roman" w:hAnsi="Times New Roman"/>
          <w:color w:val="000000"/>
          <w:spacing w:val="-1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D64B5B">
        <w:rPr>
          <w:rFonts w:ascii="Times New Roman" w:hAnsi="Times New Roman"/>
          <w:color w:val="000000"/>
          <w:spacing w:val="-1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(при согласовании времён).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сочетание </w:t>
      </w:r>
      <w:proofErr w:type="spellStart"/>
      <w:r>
        <w:rPr>
          <w:rFonts w:ascii="Times New Roman" w:hAnsi="Times New Roman"/>
          <w:color w:val="000000"/>
          <w:sz w:val="28"/>
        </w:rPr>
        <w:t>w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Модальные глаголы (</w:t>
      </w:r>
      <w:proofErr w:type="spellStart"/>
      <w:r>
        <w:rPr>
          <w:rFonts w:ascii="Times New Roman" w:hAnsi="Times New Roman"/>
          <w:color w:val="000000"/>
          <w:sz w:val="28"/>
        </w:rPr>
        <w:t>m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>; неопределённая форма глагола в страдательном залоге с модальными глаголами.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Определённый, неопределённый и нулевой артикли.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 единственном и множественном числе в именительном, родительном, дательном и винительном падежах.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D64B5B">
        <w:rPr>
          <w:rFonts w:ascii="Times New Roman" w:hAnsi="Times New Roman"/>
          <w:color w:val="000000"/>
          <w:sz w:val="28"/>
        </w:rPr>
        <w:t>); вопросительные,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отрицательное местоимение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lastRenderedPageBreak/>
        <w:t>Отрицания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kein, nicht, nichts, </w:t>
      </w:r>
      <w:r>
        <w:rPr>
          <w:rFonts w:ascii="Times New Roman" w:hAnsi="Times New Roman"/>
          <w:color w:val="000000"/>
          <w:sz w:val="28"/>
        </w:rPr>
        <w:t>частица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doch.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Предлоги места, направления, времени, предлоги с дательным, винительным падежом и двойным управлением.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система образования, страницы истории, национальные и популярные праздники, проведение досуга, этикетные особенности общения и так далее.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2"/>
          <w:sz w:val="28"/>
        </w:rPr>
        <w:t xml:space="preserve">Владение основными сведениями о социокультурном портрете и культурном наследии стран, говорящих на немецком языке.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2"/>
          <w:sz w:val="28"/>
        </w:rPr>
        <w:t xml:space="preserve">Овладение компенсаторными умениями, позволяющими в случае сбоя в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Здоровый образ жизни и забота о здоровье: режим труда и отдыха, спорт, сбалансированное питание.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Выбор профессии. Альтернативы в продолжении образования.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Молодёжь в современном обществе. Участие молодёжи в жизни общества. Досуг молодёжи: увлечения и интересы.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Роль спорта в современной жизни.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Туризм. Путешествия по России и зарубежным странам.</w:t>
      </w:r>
    </w:p>
    <w:p w:rsidR="00181D98" w:rsidRPr="00D64B5B" w:rsidRDefault="00D64B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Природа. Проблемы экологии. </w:t>
      </w:r>
      <w:r w:rsidRPr="00D64B5B">
        <w:rPr>
          <w:rFonts w:ascii="Times New Roman" w:hAnsi="Times New Roman"/>
          <w:color w:val="000000"/>
          <w:sz w:val="28"/>
        </w:rPr>
        <w:t xml:space="preserve">Защита окружающей среды.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Интернет, социальные сети и так далее) Интернет-безопасность.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Говорение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Объём диалога – до 9 реплик со стороны каждого собеседника.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рассуждение. Данные умения монологической речи развиваются в рамках тематического содержания речи с использованием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ключевы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слов, плана и/или иллюстраций, фотографий, таблиц, диаграмм и без использования их;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пересказ основного содержания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Аудирование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коммуникативной задачи: с пониманием основного содержания; с пониманием нужной/интересующей/запрашиваемой информации.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81D98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Языковая сложность текстов для аудирования должна приближаться к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текстов (таблиц, диаграмм, графиков и так далее) и понимание представленной в них информации.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181D98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приближаться к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Объём текста/текстов для чтения – 600–800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B5B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так далее) с использованием образца, плана, иллюстраций, таблиц, диаграмм, прочитанного/прослушанного текста. Объём письменного высказывания – до 180 слов;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181D98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64B5B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64B5B" w:rsidRPr="00D64B5B" w:rsidRDefault="00D64B5B">
      <w:pPr>
        <w:spacing w:after="0" w:line="264" w:lineRule="auto"/>
        <w:ind w:firstLine="60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и обращении; точки, вопросительного, восклицательного знака в конце предложения, отсутствие точки после заголовка.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точку после выражения надежды на дальнейший контакт; отсутствие запятой после завершающей фразы; отсутствие точки после подписи.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1100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аффиксация: образование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lich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имён существительных, имён прилагательных, наречий при помощи отрицательного префикса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D64B5B">
        <w:rPr>
          <w:rFonts w:ascii="Times New Roman" w:hAnsi="Times New Roman"/>
          <w:color w:val="000000"/>
          <w:sz w:val="28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proofErr w:type="spellEnd"/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 w:rsidRPr="00D64B5B">
        <w:rPr>
          <w:rFonts w:ascii="Times New Roman" w:hAnsi="Times New Roman"/>
          <w:color w:val="000000"/>
          <w:sz w:val="28"/>
        </w:rPr>
        <w:t>ß</w:t>
      </w:r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словосложение: образование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сложных существительных путём соединения основы прилагательного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иосновы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конверсия: образование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неопределённой формы глагола (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Sprung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lte</w:t>
      </w:r>
      <w:proofErr w:type="spellEnd"/>
      <w:r w:rsidRPr="00D64B5B">
        <w:rPr>
          <w:rFonts w:ascii="Times New Roman" w:hAnsi="Times New Roman"/>
          <w:color w:val="000000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. </w:t>
      </w:r>
      <w:r w:rsidRPr="00D64B5B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man</w:t>
      </w:r>
      <w:proofErr w:type="spellEnd"/>
      <w:r w:rsidRPr="00D64B5B">
        <w:rPr>
          <w:rFonts w:ascii="Times New Roman" w:hAnsi="Times New Roman"/>
          <w:color w:val="000000"/>
          <w:sz w:val="28"/>
        </w:rPr>
        <w:t>, в том числе с модальными глаголами.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глаголами, требующими употребления после себя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инфинитива.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und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другие.;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определительные – с относительными местоимениями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nachher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D64B5B">
        <w:rPr>
          <w:rFonts w:ascii="Times New Roman" w:hAnsi="Times New Roman"/>
          <w:color w:val="000000"/>
          <w:sz w:val="28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D64B5B">
        <w:rPr>
          <w:rFonts w:ascii="Times New Roman" w:hAnsi="Times New Roman"/>
          <w:color w:val="000000"/>
          <w:sz w:val="28"/>
        </w:rPr>
        <w:t>!) форме во 2-м лице единственного числа и множественного числа и в вежливой форме.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Pr</w:t>
      </w:r>
      <w:r w:rsidRPr="00D64B5B">
        <w:rPr>
          <w:rFonts w:ascii="Times New Roman" w:hAnsi="Times New Roman"/>
          <w:color w:val="000000"/>
          <w:spacing w:val="-1"/>
          <w:sz w:val="28"/>
        </w:rPr>
        <w:t>ä</w:t>
      </w:r>
      <w:r>
        <w:rPr>
          <w:rFonts w:ascii="Times New Roman" w:hAnsi="Times New Roman"/>
          <w:color w:val="000000"/>
          <w:spacing w:val="-1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Pr</w:t>
      </w:r>
      <w:r w:rsidRPr="00D64B5B">
        <w:rPr>
          <w:rFonts w:ascii="Times New Roman" w:hAnsi="Times New Roman"/>
          <w:color w:val="000000"/>
          <w:spacing w:val="-1"/>
          <w:sz w:val="28"/>
        </w:rPr>
        <w:t>ä</w:t>
      </w:r>
      <w:r>
        <w:rPr>
          <w:rFonts w:ascii="Times New Roman" w:hAnsi="Times New Roman"/>
          <w:color w:val="000000"/>
          <w:spacing w:val="-1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D64B5B">
        <w:rPr>
          <w:rFonts w:ascii="Times New Roman" w:hAnsi="Times New Roman"/>
          <w:color w:val="000000"/>
          <w:spacing w:val="-1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).</w:t>
      </w:r>
    </w:p>
    <w:p w:rsidR="00181D98" w:rsidRPr="00D64B5B" w:rsidRDefault="00D64B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(при согласовании времён).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сочетание </w:t>
      </w:r>
      <w:proofErr w:type="spellStart"/>
      <w:r>
        <w:rPr>
          <w:rFonts w:ascii="Times New Roman" w:hAnsi="Times New Roman"/>
          <w:color w:val="000000"/>
          <w:sz w:val="28"/>
        </w:rPr>
        <w:t>w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Модальные глаголы (</w:t>
      </w:r>
      <w:proofErr w:type="spellStart"/>
      <w:r>
        <w:rPr>
          <w:rFonts w:ascii="Times New Roman" w:hAnsi="Times New Roman"/>
          <w:color w:val="000000"/>
          <w:sz w:val="28"/>
        </w:rPr>
        <w:t>m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>; неопределённая форма глагола в страдательном залоге с модальными глаголами.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Определённый, неопределённый и нулевой артикли.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 единственном и множественном числе в именительном, родительном, дательном и винительном падежах.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D64B5B">
        <w:rPr>
          <w:rFonts w:ascii="Times New Roman" w:hAnsi="Times New Roman"/>
          <w:color w:val="000000"/>
          <w:sz w:val="28"/>
        </w:rPr>
        <w:t>); вопросительные,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отрицательное местоимение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D64B5B">
        <w:rPr>
          <w:rFonts w:ascii="Times New Roman" w:hAnsi="Times New Roman"/>
          <w:color w:val="000000"/>
          <w:sz w:val="28"/>
        </w:rPr>
        <w:t>.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Отрицания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kein, nicht, nichts, </w:t>
      </w:r>
      <w:r>
        <w:rPr>
          <w:rFonts w:ascii="Times New Roman" w:hAnsi="Times New Roman"/>
          <w:color w:val="000000"/>
          <w:sz w:val="28"/>
        </w:rPr>
        <w:t>частица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doch.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Количественные и порядковые числительные, числительные для обозначения дат и больших чисел.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Предлоги места, направления, времени, предлоги с дательным, винительным падежом и двойным управлением.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 и так далее.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2"/>
          <w:sz w:val="28"/>
        </w:rPr>
        <w:t xml:space="preserve">Владение основными сведениями о социокультурном портрете и культурном наследии стран, говорящих на немецком языке.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2"/>
          <w:sz w:val="28"/>
        </w:rPr>
        <w:t>Овладение компенсаторными умениями, позволяющими в случае сбоя в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81D98" w:rsidRDefault="00181D98"/>
    <w:p w:rsidR="00D64B5B" w:rsidRDefault="00D64B5B"/>
    <w:p w:rsidR="00D64B5B" w:rsidRDefault="00D64B5B"/>
    <w:p w:rsidR="00D64B5B" w:rsidRPr="00D64B5B" w:rsidRDefault="00D64B5B">
      <w:pPr>
        <w:sectPr w:rsidR="00D64B5B" w:rsidRPr="00D64B5B">
          <w:pgSz w:w="11906" w:h="16383"/>
          <w:pgMar w:top="1134" w:right="850" w:bottom="1134" w:left="1701" w:header="720" w:footer="720" w:gutter="0"/>
          <w:cols w:space="720"/>
        </w:sectPr>
      </w:pPr>
    </w:p>
    <w:p w:rsidR="00181D98" w:rsidRPr="00D64B5B" w:rsidRDefault="00D64B5B">
      <w:pPr>
        <w:spacing w:after="0" w:line="264" w:lineRule="auto"/>
        <w:ind w:left="120"/>
        <w:jc w:val="both"/>
      </w:pPr>
      <w:bookmarkStart w:id="4" w:name="block-29184072"/>
      <w:bookmarkEnd w:id="3"/>
      <w:r w:rsidRPr="00D64B5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НЕМЕЦКОМУ ЯЗЫКУ НА УРОВНЕ СРЕДНЕГО ОБЩЕГО ОБРАЗОВАНИЯ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Личностные результаты освоения обучающимися программы по немецкому языку среднего общего образования по второму иностранному (немецкому)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1) гражданского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2) патриотического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страны/стран, говорящих на немецком языке; достижениям России и страны/стран изучаемого языка в науке, искусстве, спорте, технологиях, труде;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3) духовно-нравственного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2"/>
          <w:sz w:val="28"/>
        </w:rPr>
        <w:t>осознание личного вклада в построение устойчивого будущего;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4) эстетического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5) физического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6) трудового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второго иностранного (немецкого) языка;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второго иностранного (немецкого) языка.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7) экологического воспитания: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b/>
          <w:i/>
          <w:color w:val="000000"/>
          <w:sz w:val="28"/>
        </w:rPr>
        <w:t>8) ценности научного познания: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(немецкого) языка.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второму иностранному (немецкому) языку у обучающихся совершенствуется </w:t>
      </w:r>
      <w:r w:rsidRPr="00D64B5B">
        <w:rPr>
          <w:rFonts w:ascii="Times New Roman" w:hAnsi="Times New Roman"/>
          <w:b/>
          <w:i/>
          <w:color w:val="000000"/>
          <w:sz w:val="28"/>
        </w:rPr>
        <w:t>эмоциональный интеллект</w:t>
      </w:r>
      <w:r w:rsidRPr="00D64B5B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второго иностранного (немецкого) языка, заботиться, проявлять интерес и разрешать конфликты.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64B5B" w:rsidRDefault="00D64B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немецкого языка;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немецкого языка; 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81D98" w:rsidRPr="00D64B5B" w:rsidRDefault="00D64B5B">
      <w:pPr>
        <w:numPr>
          <w:ilvl w:val="0"/>
          <w:numId w:val="1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81D98" w:rsidRDefault="00D64B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немецкого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уметь интегрировать знания из разных предметных областей; </w:t>
      </w:r>
    </w:p>
    <w:p w:rsidR="00181D98" w:rsidRPr="00D64B5B" w:rsidRDefault="00D64B5B">
      <w:pPr>
        <w:numPr>
          <w:ilvl w:val="0"/>
          <w:numId w:val="2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81D98" w:rsidRDefault="00D64B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81D98" w:rsidRPr="00D64B5B" w:rsidRDefault="00D64B5B">
      <w:pPr>
        <w:numPr>
          <w:ilvl w:val="0"/>
          <w:numId w:val="3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81D98" w:rsidRPr="00D64B5B" w:rsidRDefault="00D64B5B">
      <w:pPr>
        <w:numPr>
          <w:ilvl w:val="0"/>
          <w:numId w:val="3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181D98" w:rsidRPr="00D64B5B" w:rsidRDefault="00D64B5B">
      <w:pPr>
        <w:numPr>
          <w:ilvl w:val="0"/>
          <w:numId w:val="3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181D98" w:rsidRPr="00D64B5B" w:rsidRDefault="00D64B5B">
      <w:pPr>
        <w:numPr>
          <w:ilvl w:val="0"/>
          <w:numId w:val="3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81D98" w:rsidRPr="00D64B5B" w:rsidRDefault="00D64B5B">
      <w:pPr>
        <w:numPr>
          <w:ilvl w:val="0"/>
          <w:numId w:val="3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Общение:</w:t>
      </w:r>
    </w:p>
    <w:p w:rsidR="00181D98" w:rsidRPr="00D64B5B" w:rsidRDefault="00D64B5B">
      <w:pPr>
        <w:numPr>
          <w:ilvl w:val="0"/>
          <w:numId w:val="4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181D98" w:rsidRPr="00D64B5B" w:rsidRDefault="00D64B5B">
      <w:pPr>
        <w:numPr>
          <w:ilvl w:val="0"/>
          <w:numId w:val="4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81D98" w:rsidRPr="00D64B5B" w:rsidRDefault="00D64B5B">
      <w:pPr>
        <w:numPr>
          <w:ilvl w:val="0"/>
          <w:numId w:val="4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в том числе на втором иностранном (немецком) языке; аргументированно вести диалог и полилог, уметь смягчать конфликтные ситуации;</w:t>
      </w:r>
    </w:p>
    <w:p w:rsidR="00181D98" w:rsidRPr="00D64B5B" w:rsidRDefault="00D64B5B">
      <w:pPr>
        <w:numPr>
          <w:ilvl w:val="0"/>
          <w:numId w:val="4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181D98" w:rsidRDefault="00D64B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81D98" w:rsidRPr="00D64B5B" w:rsidRDefault="00D64B5B">
      <w:pPr>
        <w:numPr>
          <w:ilvl w:val="0"/>
          <w:numId w:val="5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81D98" w:rsidRPr="00D64B5B" w:rsidRDefault="00D64B5B">
      <w:pPr>
        <w:numPr>
          <w:ilvl w:val="0"/>
          <w:numId w:val="5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81D98" w:rsidRPr="00D64B5B" w:rsidRDefault="00D64B5B">
      <w:pPr>
        <w:numPr>
          <w:ilvl w:val="0"/>
          <w:numId w:val="5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81D98" w:rsidRPr="00D64B5B" w:rsidRDefault="00D64B5B">
      <w:pPr>
        <w:numPr>
          <w:ilvl w:val="0"/>
          <w:numId w:val="5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81D98" w:rsidRPr="00D64B5B" w:rsidRDefault="00D64B5B">
      <w:pPr>
        <w:numPr>
          <w:ilvl w:val="0"/>
          <w:numId w:val="5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81D98" w:rsidRPr="00D64B5B" w:rsidRDefault="00D64B5B">
      <w:pPr>
        <w:numPr>
          <w:ilvl w:val="0"/>
          <w:numId w:val="6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81D98" w:rsidRPr="00D64B5B" w:rsidRDefault="00D64B5B">
      <w:pPr>
        <w:numPr>
          <w:ilvl w:val="0"/>
          <w:numId w:val="6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81D98" w:rsidRDefault="00D64B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81D98" w:rsidRPr="00D64B5B" w:rsidRDefault="00D64B5B">
      <w:pPr>
        <w:numPr>
          <w:ilvl w:val="0"/>
          <w:numId w:val="6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81D98" w:rsidRDefault="00D64B5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81D98" w:rsidRPr="00D64B5B" w:rsidRDefault="00D64B5B">
      <w:pPr>
        <w:numPr>
          <w:ilvl w:val="0"/>
          <w:numId w:val="6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Самоконтроль, принятия себя и других:</w:t>
      </w:r>
    </w:p>
    <w:p w:rsidR="00181D98" w:rsidRDefault="00D64B5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немецком языке выполняемой коммуникативной задаче; вносить коррективы в созданный речевой продукт в случае необходимости; 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81D98" w:rsidRDefault="00D64B5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других: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признавать своё право и право других на ошибку;</w:t>
      </w:r>
    </w:p>
    <w:p w:rsidR="00181D98" w:rsidRPr="00D64B5B" w:rsidRDefault="00D64B5B">
      <w:pPr>
        <w:numPr>
          <w:ilvl w:val="0"/>
          <w:numId w:val="7"/>
        </w:numPr>
        <w:spacing w:after="0" w:line="264" w:lineRule="auto"/>
        <w:jc w:val="both"/>
      </w:pPr>
      <w:r w:rsidRPr="00D64B5B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81D98" w:rsidRPr="00D64B5B" w:rsidRDefault="00181D98">
      <w:pPr>
        <w:spacing w:after="0" w:line="264" w:lineRule="auto"/>
        <w:ind w:left="12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Предметные результаты по учебному предмету «Второй иностранный (немецкий) язык (базовый)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4B5B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D64B5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7 реплик со стороны каждого собеседника);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2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 (объём монологического высказывания – 11–12 фраз; устно излагать результаты выполненной проектной работы (объём – 11–12 фраз);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 разного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прочитанного (объём текста/текстов для чтения – 400–600 слов;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тексты (таблицы, диаграммы, графики и так далее) и понимать представленную в них информацию;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B5B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120 слов; создавать письменные высказывания с использованием образца, плана, картинок, таблиц, графиков, диаграмм, прочитанного/прослушанного текста (объём высказывания – до 140 слов;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140 слов).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181D98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64B5B">
        <w:rPr>
          <w:rFonts w:ascii="Times New Roman" w:hAnsi="Times New Roman"/>
          <w:color w:val="000000"/>
          <w:sz w:val="28"/>
        </w:rPr>
        <w:t>3) Р</w:t>
      </w:r>
      <w:r w:rsidRPr="00D64B5B">
        <w:rPr>
          <w:rFonts w:ascii="Times New Roman" w:hAnsi="Times New Roman"/>
          <w:color w:val="000000"/>
          <w:spacing w:val="-1"/>
          <w:sz w:val="28"/>
        </w:rPr>
        <w:t>аспознавать</w:t>
      </w:r>
      <w:r w:rsidRPr="00D64B5B">
        <w:rPr>
          <w:rFonts w:ascii="Times New Roman" w:hAnsi="Times New Roman"/>
          <w:color w:val="000000"/>
          <w:sz w:val="28"/>
        </w:rPr>
        <w:t xml:space="preserve"> в устной речи и письменном тексте 1300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не менее 1100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D64B5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64B5B" w:rsidRPr="00D64B5B" w:rsidRDefault="00D64B5B">
      <w:pPr>
        <w:spacing w:after="0" w:line="264" w:lineRule="auto"/>
        <w:ind w:firstLine="60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>; 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lich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имена существительные, имена прилагательные и наречия при помощи префикса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D64B5B">
        <w:rPr>
          <w:rFonts w:ascii="Times New Roman" w:hAnsi="Times New Roman"/>
          <w:color w:val="000000"/>
          <w:sz w:val="28"/>
        </w:rPr>
        <w:t>-; 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 w:rsidRPr="00D64B5B">
        <w:rPr>
          <w:rFonts w:ascii="Times New Roman" w:hAnsi="Times New Roman"/>
          <w:color w:val="000000"/>
          <w:sz w:val="28"/>
        </w:rPr>
        <w:t>ß</w:t>
      </w:r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сложные существительные путём соединения основы прилагательного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 использованием конверсии (образование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D64B5B">
        <w:rPr>
          <w:rFonts w:ascii="Times New Roman" w:hAnsi="Times New Roman"/>
          <w:color w:val="000000"/>
          <w:sz w:val="28"/>
        </w:rPr>
        <w:t>);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kalt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lte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Sprung</w:t>
      </w:r>
      <w:proofErr w:type="spellEnd"/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-1"/>
          <w:sz w:val="28"/>
        </w:rPr>
        <w:t xml:space="preserve">4) </w:t>
      </w:r>
      <w:r w:rsidRPr="00D64B5B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man</w:t>
      </w:r>
      <w:proofErr w:type="spellEnd"/>
      <w:r w:rsidRPr="00D64B5B">
        <w:rPr>
          <w:rFonts w:ascii="Times New Roman" w:hAnsi="Times New Roman"/>
          <w:color w:val="000000"/>
          <w:sz w:val="28"/>
        </w:rPr>
        <w:t>, в том числе с модальными глаголами;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глаголами, требующими употребления после себя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инфинитива;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und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определительные – с относительными местоимениями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nachher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побудительные предложения в утвердительной и отрицательной форме во 2-м л. ед. ч. и мн. ч. и в вежливой форме;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(при согласовании времён);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3"/>
          <w:sz w:val="28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pacing w:val="3"/>
          <w:sz w:val="28"/>
        </w:rPr>
        <w:t>haben</w:t>
      </w:r>
      <w:proofErr w:type="spellEnd"/>
      <w:r w:rsidRPr="00D64B5B">
        <w:rPr>
          <w:rFonts w:ascii="Times New Roman" w:hAnsi="Times New Roman"/>
          <w:color w:val="000000"/>
          <w:spacing w:val="3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3"/>
          <w:sz w:val="28"/>
        </w:rPr>
        <w:t>sein</w:t>
      </w:r>
      <w:proofErr w:type="spellEnd"/>
      <w:r w:rsidRPr="00D64B5B">
        <w:rPr>
          <w:rFonts w:ascii="Times New Roman" w:hAnsi="Times New Roman"/>
          <w:color w:val="000000"/>
          <w:spacing w:val="3"/>
          <w:sz w:val="28"/>
        </w:rPr>
        <w:t xml:space="preserve">; сочетание </w:t>
      </w:r>
      <w:proofErr w:type="spellStart"/>
      <w:r>
        <w:rPr>
          <w:rFonts w:ascii="Times New Roman" w:hAnsi="Times New Roman"/>
          <w:color w:val="000000"/>
          <w:spacing w:val="3"/>
          <w:sz w:val="28"/>
        </w:rPr>
        <w:t>w</w:t>
      </w:r>
      <w:r w:rsidRPr="00D64B5B">
        <w:rPr>
          <w:rFonts w:ascii="Times New Roman" w:hAnsi="Times New Roman"/>
          <w:color w:val="000000"/>
          <w:spacing w:val="3"/>
          <w:sz w:val="28"/>
        </w:rPr>
        <w:t>ü</w:t>
      </w:r>
      <w:r>
        <w:rPr>
          <w:rFonts w:ascii="Times New Roman" w:hAnsi="Times New Roman"/>
          <w:color w:val="000000"/>
          <w:spacing w:val="3"/>
          <w:sz w:val="28"/>
        </w:rPr>
        <w:t>rde</w:t>
      </w:r>
      <w:proofErr w:type="spellEnd"/>
      <w:r w:rsidRPr="00D64B5B">
        <w:rPr>
          <w:rFonts w:ascii="Times New Roman" w:hAnsi="Times New Roman"/>
          <w:color w:val="000000"/>
          <w:spacing w:val="3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pacing w:val="3"/>
          <w:sz w:val="28"/>
        </w:rPr>
        <w:t>Infinitiv</w:t>
      </w:r>
      <w:proofErr w:type="spellEnd"/>
      <w:r w:rsidRPr="00D64B5B">
        <w:rPr>
          <w:rFonts w:ascii="Times New Roman" w:hAnsi="Times New Roman"/>
          <w:color w:val="000000"/>
          <w:spacing w:val="3"/>
          <w:sz w:val="28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pacing w:val="3"/>
          <w:sz w:val="28"/>
        </w:rPr>
        <w:t>c</w:t>
      </w:r>
      <w:r w:rsidRPr="00D64B5B">
        <w:rPr>
          <w:rFonts w:ascii="Times New Roman" w:hAnsi="Times New Roman"/>
          <w:color w:val="000000"/>
          <w:spacing w:val="3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3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pacing w:val="3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определённый, неопределённый и нулевой артикли;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 единственном и множественном числе в именительном, родительном, дательном и винительном падежах;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склонение имён прилагательных;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D64B5B">
        <w:rPr>
          <w:rFonts w:ascii="Times New Roman" w:hAnsi="Times New Roman"/>
          <w:color w:val="000000"/>
          <w:sz w:val="28"/>
        </w:rPr>
        <w:t>); вопросительные,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отрицательное местоимение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A4710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</w:rPr>
        <w:t>отрицания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kein, nicht, nichts, </w:t>
      </w:r>
      <w:r>
        <w:rPr>
          <w:rFonts w:ascii="Times New Roman" w:hAnsi="Times New Roman"/>
          <w:color w:val="000000"/>
          <w:sz w:val="28"/>
        </w:rPr>
        <w:t>частица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doch;</w:t>
      </w:r>
    </w:p>
    <w:p w:rsidR="00D64B5B" w:rsidRPr="00A4710B" w:rsidRDefault="00D64B5B">
      <w:pPr>
        <w:spacing w:after="0" w:line="264" w:lineRule="auto"/>
        <w:ind w:firstLine="600"/>
        <w:jc w:val="both"/>
        <w:rPr>
          <w:lang w:val="de-DE"/>
        </w:rPr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>количественные и порядковые числительные, числительные для обозначения дат и больших чисел;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предлоги места, направления, времени, предлоги с дательным, винительным падежом и двойным управлением.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(система образования, страницы истории, основные праздники, этикетные особенности общения и так далее);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6) Владеть </w:t>
      </w:r>
      <w:r w:rsidRPr="00D64B5B">
        <w:rPr>
          <w:rFonts w:ascii="Times New Roman" w:hAnsi="Times New Roman"/>
          <w:color w:val="000000"/>
          <w:spacing w:val="1"/>
          <w:sz w:val="28"/>
        </w:rPr>
        <w:t>компенсаторными умениями, позволяющими в случае сбоя в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 </w:t>
      </w:r>
    </w:p>
    <w:p w:rsidR="00181D98" w:rsidRPr="00D64B5B" w:rsidRDefault="00D64B5B">
      <w:pPr>
        <w:spacing w:after="0" w:line="264" w:lineRule="auto"/>
        <w:ind w:left="12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4B5B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D64B5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диалог); в стандартных ситуациях </w:t>
      </w:r>
      <w:r w:rsidRPr="00D64B5B">
        <w:rPr>
          <w:rFonts w:ascii="Times New Roman" w:hAnsi="Times New Roman"/>
          <w:color w:val="000000"/>
          <w:sz w:val="28"/>
        </w:rPr>
        <w:lastRenderedPageBreak/>
        <w:t>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7 реплик со стороны каждого собеседника);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фраз; устно излагать результаты выполненной проектной работы (объём – 14–15 фраз);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минуты);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 читать про себя </w:t>
      </w:r>
      <w:proofErr w:type="spellStart"/>
      <w:r w:rsidRPr="00D64B5B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B5B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с использованием образца, плана, картинок, таблиц, диаграмм, прочитанного/прослушанного текста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</w:t>
      </w:r>
      <w:r w:rsidRPr="00D64B5B">
        <w:rPr>
          <w:rFonts w:ascii="Times New Roman" w:hAnsi="Times New Roman"/>
          <w:color w:val="000000"/>
          <w:sz w:val="28"/>
        </w:rPr>
        <w:lastRenderedPageBreak/>
        <w:t xml:space="preserve">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3) Распознавать</w:t>
      </w:r>
      <w:r w:rsidRPr="00D64B5B">
        <w:rPr>
          <w:rFonts w:ascii="Times New Roman" w:hAnsi="Times New Roman"/>
          <w:color w:val="000000"/>
          <w:spacing w:val="-1"/>
          <w:sz w:val="28"/>
        </w:rPr>
        <w:t xml:space="preserve"> </w:t>
      </w:r>
      <w:r w:rsidRPr="00D64B5B">
        <w:rPr>
          <w:rFonts w:ascii="Times New Roman" w:hAnsi="Times New Roman"/>
          <w:color w:val="000000"/>
          <w:sz w:val="28"/>
        </w:rPr>
        <w:t xml:space="preserve">в устной речи и письменном тексте </w:t>
      </w:r>
      <w:r w:rsidRPr="00D64B5B">
        <w:rPr>
          <w:rFonts w:ascii="Times New Roman" w:hAnsi="Times New Roman"/>
          <w:color w:val="000000"/>
          <w:spacing w:val="-1"/>
          <w:sz w:val="28"/>
        </w:rPr>
        <w:t>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181D98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64B5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>; 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lich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имена существительные, имена прилагательные и наречия при помощи префикса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D64B5B">
        <w:rPr>
          <w:rFonts w:ascii="Times New Roman" w:hAnsi="Times New Roman"/>
          <w:color w:val="000000"/>
          <w:sz w:val="28"/>
        </w:rPr>
        <w:t>-; 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 w:rsidRPr="00D64B5B">
        <w:rPr>
          <w:rFonts w:ascii="Times New Roman" w:hAnsi="Times New Roman"/>
          <w:color w:val="000000"/>
          <w:sz w:val="28"/>
        </w:rPr>
        <w:t>ß</w:t>
      </w:r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D64B5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сложные существительные путём соединения основы прилагательного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D64B5B">
        <w:rPr>
          <w:rFonts w:ascii="Times New Roman" w:hAnsi="Times New Roman"/>
          <w:color w:val="000000"/>
          <w:sz w:val="28"/>
        </w:rPr>
        <w:t>);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kalt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lte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D64B5B">
        <w:rPr>
          <w:rFonts w:ascii="Times New Roman" w:hAnsi="Times New Roman"/>
          <w:color w:val="000000"/>
          <w:sz w:val="28"/>
        </w:rPr>
        <w:t>);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Sprung</w:t>
      </w:r>
      <w:proofErr w:type="spellEnd"/>
      <w:r w:rsidRPr="00D64B5B">
        <w:rPr>
          <w:rFonts w:ascii="Times New Roman" w:hAnsi="Times New Roman"/>
          <w:color w:val="000000"/>
          <w:sz w:val="28"/>
        </w:rPr>
        <w:t>);</w:t>
      </w:r>
    </w:p>
    <w:p w:rsidR="00D64B5B" w:rsidRDefault="00D64B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64B5B" w:rsidRPr="00D64B5B" w:rsidRDefault="00D64B5B">
      <w:pPr>
        <w:spacing w:after="0" w:line="264" w:lineRule="auto"/>
        <w:ind w:firstLine="600"/>
        <w:jc w:val="both"/>
      </w:pP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pacing w:val="1"/>
          <w:sz w:val="28"/>
        </w:rPr>
        <w:lastRenderedPageBreak/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man</w:t>
      </w:r>
      <w:proofErr w:type="spellEnd"/>
      <w:r w:rsidRPr="00D64B5B">
        <w:rPr>
          <w:rFonts w:ascii="Times New Roman" w:hAnsi="Times New Roman"/>
          <w:color w:val="000000"/>
          <w:sz w:val="28"/>
        </w:rPr>
        <w:t>, в том числе с модальными глаголами;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proofErr w:type="spellStart"/>
      <w:r>
        <w:rPr>
          <w:rFonts w:ascii="Times New Roman" w:hAnsi="Times New Roman"/>
          <w:color w:val="000000"/>
          <w:sz w:val="28"/>
        </w:rPr>
        <w:t>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предложения с глаголами, требующими употребления после себя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инфинитива;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und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определительные – с относительными местоимениями </w:t>
      </w:r>
      <w:proofErr w:type="spellStart"/>
      <w:r>
        <w:rPr>
          <w:rFonts w:ascii="Times New Roman" w:hAnsi="Times New Roman"/>
          <w:color w:val="000000"/>
          <w:sz w:val="28"/>
        </w:rPr>
        <w:t>die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nachher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и другие;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побудительные предложения в утвердительной и отрицательной форме во 2-м лице единственном числе и множественном числе и в вежливой форме;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r w:rsidRPr="00D64B5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B5B">
        <w:rPr>
          <w:rFonts w:ascii="Times New Roman" w:hAnsi="Times New Roman"/>
          <w:color w:val="000000"/>
          <w:sz w:val="28"/>
        </w:rPr>
        <w:t>);</w:t>
      </w:r>
    </w:p>
    <w:p w:rsidR="00181D98" w:rsidRPr="00D64B5B" w:rsidRDefault="00D64B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(при согласовании времён);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</w:t>
      </w:r>
      <w:r w:rsidRPr="00D64B5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>
        <w:rPr>
          <w:rFonts w:ascii="Times New Roman" w:hAnsi="Times New Roman"/>
          <w:color w:val="000000"/>
          <w:sz w:val="28"/>
        </w:rPr>
        <w:t>w</w:t>
      </w:r>
      <w:r w:rsidRPr="00D64B5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D64B5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определённый, неопределённый и нулевой артикли;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существительные в единственном и множественном числе в именительном, родительном, дательном и винительном падежах;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склонение имён прилагательных;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D64B5B">
        <w:rPr>
          <w:rFonts w:ascii="Times New Roman" w:hAnsi="Times New Roman"/>
          <w:color w:val="000000"/>
          <w:sz w:val="28"/>
        </w:rPr>
        <w:t>); вопросительные,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D64B5B">
        <w:rPr>
          <w:rFonts w:ascii="Times New Roman" w:hAnsi="Times New Roman"/>
          <w:color w:val="000000"/>
          <w:sz w:val="28"/>
        </w:rPr>
        <w:t xml:space="preserve">); отрицательное местоимение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D64B5B">
        <w:rPr>
          <w:rFonts w:ascii="Times New Roman" w:hAnsi="Times New Roman"/>
          <w:color w:val="000000"/>
          <w:sz w:val="28"/>
        </w:rPr>
        <w:t>;</w:t>
      </w:r>
    </w:p>
    <w:p w:rsidR="00181D98" w:rsidRPr="00D64B5B" w:rsidRDefault="00D64B5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отрицания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kein, nicht, nichts, </w:t>
      </w:r>
      <w:r>
        <w:rPr>
          <w:rFonts w:ascii="Times New Roman" w:hAnsi="Times New Roman"/>
          <w:color w:val="000000"/>
          <w:sz w:val="28"/>
        </w:rPr>
        <w:t>частица</w:t>
      </w:r>
      <w:r w:rsidRPr="00D64B5B">
        <w:rPr>
          <w:rFonts w:ascii="Times New Roman" w:hAnsi="Times New Roman"/>
          <w:color w:val="000000"/>
          <w:sz w:val="28"/>
          <w:lang w:val="de-DE"/>
        </w:rPr>
        <w:t xml:space="preserve"> doch;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предлоги места, направления, времени, предлоги с дательным, винительным падежом и двойным управлением.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lastRenderedPageBreak/>
        <w:t xml:space="preserve">6) Владеть </w:t>
      </w:r>
      <w:r w:rsidRPr="00D64B5B">
        <w:rPr>
          <w:rFonts w:ascii="Times New Roman" w:hAnsi="Times New Roman"/>
          <w:color w:val="000000"/>
          <w:spacing w:val="1"/>
          <w:sz w:val="28"/>
        </w:rPr>
        <w:t xml:space="preserve">компенсаторными умениями, позволяющими в случае сбоя в коммуникации, а также в условиях дефицита языковых средств: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181D98" w:rsidRPr="00D64B5B" w:rsidRDefault="00D64B5B">
      <w:pPr>
        <w:spacing w:after="0" w:line="264" w:lineRule="auto"/>
        <w:ind w:firstLine="600"/>
        <w:jc w:val="both"/>
      </w:pPr>
      <w:r w:rsidRPr="00D64B5B">
        <w:rPr>
          <w:rFonts w:ascii="Times New Roman" w:hAnsi="Times New Roman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181D98" w:rsidRDefault="00181D98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D64B5B" w:rsidRDefault="00D64B5B"/>
    <w:p w:rsidR="002C64D2" w:rsidRDefault="002C64D2"/>
    <w:p w:rsidR="00D64B5B" w:rsidRDefault="00D64B5B"/>
    <w:p w:rsidR="00D64B5B" w:rsidRDefault="00D64B5B"/>
    <w:p w:rsidR="00D64B5B" w:rsidRPr="00D64B5B" w:rsidRDefault="00D64B5B">
      <w:pPr>
        <w:sectPr w:rsidR="00D64B5B" w:rsidRPr="00D64B5B">
          <w:pgSz w:w="11906" w:h="16383"/>
          <w:pgMar w:top="1134" w:right="850" w:bottom="1134" w:left="1701" w:header="720" w:footer="720" w:gutter="0"/>
          <w:cols w:space="720"/>
        </w:sectPr>
      </w:pPr>
    </w:p>
    <w:p w:rsidR="006E0299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bookmarkStart w:id="5" w:name="block-29184067"/>
      <w:bookmarkEnd w:id="4"/>
      <w:r w:rsidRPr="00091AC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lastRenderedPageBreak/>
        <w:t>ТЕМАТИЧЕСКОЕ ПЛАНИРОВАНИЕ </w:t>
      </w:r>
    </w:p>
    <w:p w:rsidR="00CA1130" w:rsidRDefault="00CA1130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10 класс</w:t>
      </w:r>
    </w:p>
    <w:tbl>
      <w:tblPr>
        <w:tblW w:w="1091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5812"/>
        <w:gridCol w:w="1559"/>
        <w:gridCol w:w="1276"/>
        <w:gridCol w:w="1559"/>
      </w:tblGrid>
      <w:tr w:rsidR="006E0299" w:rsidRPr="00091ACC" w:rsidTr="001000A7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091ACC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091ACC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6E0299" w:rsidRPr="00091ACC" w:rsidTr="001000A7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0299" w:rsidRPr="00091ACC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0299" w:rsidRPr="00091ACC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091ACC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091ACC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Контр.</w:t>
            </w:r>
          </w:p>
          <w:p w:rsidR="006E0299" w:rsidRPr="00091ACC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091ACC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09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работы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Vorbilder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«Примеры для подражания»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«Träume und Wünsche»\ «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Мечты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желания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Familie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«Семья»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Geld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verdienen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ausgeben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«Зарабатывать и тратить деньги»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Reisen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«Путешествия»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00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«Freundschaft/Liebe/</w:t>
            </w:r>
          </w:p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Beziehungen»\ «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604EF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Dreimal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»\ «Три раза по-немецки»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Berufsleben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«Выбор профессии»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Arbeitswelt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Hotel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»\ «Работа в отеле»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Gesundheit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«Здоровье»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Sprachenlerner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Genies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«Изучающие немецкий язык и гении»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Mensch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Meer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»\ «Человек и море»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Mach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keinen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Stress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!»\ «Не надо неприятностей!»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Schweizer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Impressionen</w:t>
            </w:r>
            <w:proofErr w:type="spellEnd"/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»\ «Впечатления от Швейцарии»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Engagement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«Волонтерское движение»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Glück</w:t>
            </w:r>
            <w:proofErr w:type="spellEnd"/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»\ «Счастье»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927558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E0299" w:rsidRPr="00604EF5" w:rsidRDefault="006E0299" w:rsidP="006E0299">
      <w:pPr>
        <w:rPr>
          <w:rFonts w:ascii="Times New Roman" w:hAnsi="Times New Roman" w:cs="Times New Roman"/>
          <w:sz w:val="24"/>
          <w:szCs w:val="24"/>
        </w:rPr>
      </w:pPr>
    </w:p>
    <w:p w:rsidR="006E0299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CA1130" w:rsidRDefault="00CA1130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6E0299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A4710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lastRenderedPageBreak/>
        <w:t>ТЕМАТИЧЕСКОЕ ПЛАНИРОВАНИЕ </w:t>
      </w:r>
    </w:p>
    <w:p w:rsidR="006E0299" w:rsidRPr="00A4710B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11 класс</w:t>
      </w:r>
    </w:p>
    <w:tbl>
      <w:tblPr>
        <w:tblW w:w="1091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5812"/>
        <w:gridCol w:w="1559"/>
        <w:gridCol w:w="1276"/>
        <w:gridCol w:w="1559"/>
      </w:tblGrid>
      <w:tr w:rsidR="006E0299" w:rsidRPr="00A4710B" w:rsidTr="006E0299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6E0299" w:rsidRPr="00A4710B" w:rsidTr="006E0299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Контр.</w:t>
            </w:r>
          </w:p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работы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Gemeinsam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leben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»/«Жить вместе»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Kreativität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 «Творчество»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Forschungsland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Deutschland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/« Германия — страна научных открытий»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Hoch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Schule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)»/ «Школа и высшее образование»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Kunst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 «Искусство»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rPr>
          <w:trHeight w:val="100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Helfen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 «Помощь»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  <w:t xml:space="preserve">«Zukunft der Arbeitswelt» /« </w:t>
            </w: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Будущее</w:t>
            </w: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  <w:t xml:space="preserve"> </w:t>
            </w: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рынка</w:t>
            </w: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  <w:t xml:space="preserve"> </w:t>
            </w: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труда</w:t>
            </w: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Sport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/«Спорт»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Medien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 «Средства массовой информации»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Sprache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differenziert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/«Такой разнообразный язык»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Besondere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Orte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 «Особенные места»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Unternehmen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»/ «Предпринимательство»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Stadtleben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— </w:t>
            </w:r>
            <w:proofErr w:type="spellStart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Landleben</w:t>
            </w:r>
            <w:proofErr w:type="spellEnd"/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/«Жизнь в городе и деревне»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0B423E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A4710B" w:rsidTr="006E0299"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A4710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E0299" w:rsidRPr="00A4710B" w:rsidRDefault="006E0299" w:rsidP="006E029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E0299" w:rsidRPr="00A4710B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6E0299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0B423E" w:rsidRDefault="000B423E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6E0299" w:rsidRPr="002C64D2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CA1130" w:rsidRDefault="00CA1130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6E0299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604EF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lastRenderedPageBreak/>
        <w:t>ПОУРОЧНОЕ ПЛАНИРОВАНИЕ </w:t>
      </w:r>
    </w:p>
    <w:p w:rsidR="006E0299" w:rsidRPr="00604EF5" w:rsidRDefault="006E0299" w:rsidP="006E029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10 класс</w:t>
      </w:r>
    </w:p>
    <w:tbl>
      <w:tblPr>
        <w:tblW w:w="1091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5812"/>
        <w:gridCol w:w="1559"/>
        <w:gridCol w:w="1276"/>
        <w:gridCol w:w="1559"/>
      </w:tblGrid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</w:t>
            </w:r>
            <w:proofErr w:type="spellEnd"/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-кие</w:t>
            </w:r>
            <w:proofErr w:type="gramEnd"/>
            <w:r w:rsidRPr="00604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 1.</w:t>
            </w:r>
          </w:p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Известные личности России и Германии.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Елена Образцова и Конрад Рентген: биография.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Примеры для подражания. Качества личности.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Интервью с известным человеком.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Глаголы с предложным управлением.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Какие у вас есть планы и желания?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Планы на будущее. Сослагательное наклонение.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Кто может помочь осуществить мечту?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Придаточные предложения.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в семье.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домашних обязанностей.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Идеальная семья: какой она должна быть?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семья: плюсы и минусы.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Как старшеклассник может заработать?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заработок, работа в каникулы: плюсы и минусы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 в онлайн-магазинах.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9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Обмен товара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EE198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D64B5B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Карманные деньги в России и Германии.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EE198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Предложения турбюро. Планы на лето.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Блоги путешественников.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Путешествия по своей стране и за рубежом.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Предлоги, употребляемые с родительным падежом.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</w:t>
            </w:r>
          </w:p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о любви.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Определительные придаточные предложения.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и отношения между людьми. Качества личности.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</w:t>
            </w:r>
          </w:p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Стереотипы и предрассудки.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54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hAnsi="Times New Roman" w:cs="Times New Roman"/>
                <w:sz w:val="24"/>
                <w:szCs w:val="24"/>
              </w:rPr>
              <w:t>Типичные вещи из Германии, Австрии, Швейцарии; диалекты, культурные предубеждения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с местоимением –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einander.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8. </w:t>
            </w:r>
          </w:p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об учёбе.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Мотивационное письмо.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прилагательных без артикля.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Отель в качестве места работы.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 в отеле.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Профессия: ассистент в отеле.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 падеж определительных местоимений.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Что такое здоровье? Что нас делает здоровыми?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могу сделать для своего здоровья?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способы проведения свободного времени являются полезными для здоровья?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51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изучать иностранные языки?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типы учеников можно выделить?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Полиглоты. В чём их особенность?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Советы, изучающим иностранный язык.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12. 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так важно море для человека?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природа: жить вместе.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Загрязнение окружающей среды: кто виноват?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</w:t>
            </w:r>
          </w:p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</w:t>
            </w:r>
          </w:p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между подростками.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 устранять конфликты.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можно уладить конфликт?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С чем у Вас ассоциируется Швейцария?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 Швейцарии.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Многоязычная страна Швейцария.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Легенда о горах Швейцарии.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</w:t>
            </w:r>
          </w:p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волонтёром - значит быть сильным.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детям.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59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Добровольное участие в социальной помощи.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Придаточные уступительные. Союз 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obwohl.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Местоимённые наречия.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</w:t>
            </w:r>
          </w:p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счастье?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D64B5B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сделать другого человека счастливым?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54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Счастливые истории.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можно исследовать счастье?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Будущее время.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45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12. Итоговая контрольная работа.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299" w:rsidRPr="00604EF5" w:rsidTr="001000A7">
        <w:trPr>
          <w:trHeight w:val="45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604EF5" w:rsidRDefault="006E0299" w:rsidP="00100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51311" w:rsidRDefault="006E0299" w:rsidP="001000A7">
            <w:r w:rsidRPr="00D64B5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51311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51311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0299" w:rsidRPr="00D51311" w:rsidRDefault="006E0299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4C4817" w:rsidRDefault="004C4817" w:rsidP="00D64B5B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A4710B" w:rsidRDefault="00A4710B" w:rsidP="00A4710B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A4710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ПОУРОЧНОЕ ПЛАНИРОВАНИЕ </w:t>
      </w:r>
    </w:p>
    <w:p w:rsidR="006E0299" w:rsidRPr="00A4710B" w:rsidRDefault="006E0299" w:rsidP="00A4710B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11 класс</w:t>
      </w:r>
    </w:p>
    <w:tbl>
      <w:tblPr>
        <w:tblW w:w="1091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5812"/>
        <w:gridCol w:w="1417"/>
        <w:gridCol w:w="1418"/>
        <w:gridCol w:w="1559"/>
      </w:tblGrid>
      <w:tr w:rsidR="00A4710B" w:rsidRPr="00A4710B" w:rsidTr="006E0299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ные</w:t>
            </w:r>
            <w:proofErr w:type="spellEnd"/>
            <w:proofErr w:type="gramEnd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</w:t>
            </w:r>
            <w:proofErr w:type="spellEnd"/>
            <w:r w:rsidR="006E0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кие</w:t>
            </w:r>
            <w:proofErr w:type="gramEnd"/>
            <w:r w:rsidRPr="00A4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 1.</w:t>
            </w:r>
          </w:p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Где учатся студенты в Германии.</w:t>
            </w:r>
          </w:p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 и активизация ЛЕ.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формы проживания предпочитаете Вы?</w:t>
            </w:r>
          </w:p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грамматике.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говорению.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От чего зависит успех в отношениях?</w:t>
            </w:r>
          </w:p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лексико-грамматических навыков.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Мозговой штурм. Делимся идеями.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грамматике.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монологической речи. Творчество в повседневной жизни.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Местоимённые наречия. Формирование лексико-грамматических навыков.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теме.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стать настоящим учёным? Введение и </w:t>
            </w: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активизация ЛЕ.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будущего.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лексико-грамматических навыков.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9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Школьное образование.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EE198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грамматике.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EE198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выбору профессии.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«профессии»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письму.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Профориентация в школе.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Каждый человек – творец. 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и активизация ЛЕ.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грамматике.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выражать аргументированное мнение по проблеме.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54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Социальные инициативы.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 и активизация ЛЕ.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текст с пониманием основного содержания, соотносить резюме с текстом.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значит помощь другому?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интервью с полным пониманием.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(благотворительного проекта): речевые клише.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7. Рынок труда в Германии.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Будущее для тех, кто окончил гимназию.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Будущий офис: удобство и экологичность.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36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требования я предъявляю к своей будущей профессии? Описание места работы.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говорению.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Спорт на каждый день.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чтению. Обсуждать содержание прочитанного.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51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грамматике.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лексико-грамматических навыков.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интервью, выражать своё мнение в отношении экстремального спорта.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Средства информации: вчера и сегодня.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диалогической речи.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газета или онлайн-издание?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грамматике.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- обмен мнениями о том, какими средствами информации пользуются в странах изучаемого языка.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средства информации. Обучение говорению.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10. 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регистры общения.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разный немецкий язык.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Молодёжный язык.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репортаж. Комментировать содержание прослушанного.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Особенные места. Слова, связанные с туризмом.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диалогической речи.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лексико-грамматических навыков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заработать деньги.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Зарабатывать в интернете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предприятия.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9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описывать график.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54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</w:t>
            </w:r>
          </w:p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регион: проблемы и </w:t>
            </w:r>
            <w:proofErr w:type="spellStart"/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перпективы</w:t>
            </w:r>
            <w:proofErr w:type="spellEnd"/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Житель города и села.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Дискуссия: проблемы города и села, перспективы развития.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1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10B" w:rsidRPr="00A4710B" w:rsidTr="00EE198B">
        <w:trPr>
          <w:trHeight w:val="45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710B" w:rsidRPr="00A4710B" w:rsidRDefault="00A4710B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32BC" w:rsidRPr="00A4710B" w:rsidTr="00EE198B">
        <w:trPr>
          <w:trHeight w:val="45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2BC" w:rsidRPr="00A4710B" w:rsidRDefault="001532BC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2BC" w:rsidRPr="00A4710B" w:rsidRDefault="001532BC" w:rsidP="00A4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0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2BC" w:rsidRPr="001532BC" w:rsidRDefault="001532BC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2BC" w:rsidRPr="001532BC" w:rsidRDefault="001532BC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2BC" w:rsidRPr="001532BC" w:rsidRDefault="001532BC" w:rsidP="00EE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A4710B" w:rsidRPr="00A4710B" w:rsidRDefault="00A4710B" w:rsidP="00A4710B">
      <w:pPr>
        <w:rPr>
          <w:rFonts w:eastAsiaTheme="minorHAnsi"/>
          <w:sz w:val="28"/>
          <w:szCs w:val="28"/>
          <w:lang w:eastAsia="en-US"/>
        </w:rPr>
      </w:pPr>
    </w:p>
    <w:p w:rsidR="004C4817" w:rsidRDefault="004C4817" w:rsidP="00D64B5B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64B5B" w:rsidRPr="00A4710B" w:rsidRDefault="00D64B5B" w:rsidP="00D64B5B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C64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  <w:t>УЧЕБНО-МЕТОДИЧЕСКОЕ ОБЕСПЕЧЕНИЕ ОБРАЗОВАТЕЛЬНОГО ПРОЦЕССА</w:t>
      </w:r>
    </w:p>
    <w:p w:rsidR="00D64B5B" w:rsidRPr="002C64D2" w:rsidRDefault="00D64B5B" w:rsidP="00D64B5B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C64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  <w:t>ОБЯЗАТЕЛЬНЫЕ УЧЕБНЫЕ МАТЕРИАЛЫ ДЛЯ УЧЕНИКА</w:t>
      </w:r>
    </w:p>
    <w:p w:rsidR="00D64B5B" w:rsidRDefault="00D64B5B" w:rsidP="00D64B5B">
      <w:pPr>
        <w:rPr>
          <w:rFonts w:ascii="Times New Roman" w:hAnsi="Times New Roman" w:cs="Times New Roman"/>
          <w:sz w:val="28"/>
          <w:szCs w:val="28"/>
        </w:rPr>
      </w:pPr>
      <w:r w:rsidRPr="002C64D2">
        <w:rPr>
          <w:rFonts w:ascii="Times New Roman" w:hAnsi="Times New Roman" w:cs="Times New Roman"/>
          <w:sz w:val="28"/>
          <w:szCs w:val="28"/>
        </w:rPr>
        <w:t xml:space="preserve">Аверин М.М., А.Е. Бажанов, С.Л. Фурманова, Джин Ф., </w:t>
      </w:r>
      <w:proofErr w:type="spellStart"/>
      <w:r w:rsidRPr="002C64D2">
        <w:rPr>
          <w:rFonts w:ascii="Times New Roman" w:hAnsi="Times New Roman" w:cs="Times New Roman"/>
          <w:sz w:val="28"/>
          <w:szCs w:val="28"/>
        </w:rPr>
        <w:t>Рорман</w:t>
      </w:r>
      <w:proofErr w:type="spellEnd"/>
      <w:r w:rsidRPr="002C64D2">
        <w:rPr>
          <w:rFonts w:ascii="Times New Roman" w:hAnsi="Times New Roman" w:cs="Times New Roman"/>
          <w:sz w:val="28"/>
          <w:szCs w:val="28"/>
        </w:rPr>
        <w:t xml:space="preserve"> Л. и другие. Немецкий я</w:t>
      </w:r>
      <w:r w:rsidR="00690EF5">
        <w:rPr>
          <w:rFonts w:ascii="Times New Roman" w:hAnsi="Times New Roman" w:cs="Times New Roman"/>
          <w:sz w:val="28"/>
          <w:szCs w:val="28"/>
        </w:rPr>
        <w:t>зык. Второй иностранный язык. 1</w:t>
      </w:r>
      <w:r w:rsidR="006E0299">
        <w:rPr>
          <w:rFonts w:ascii="Times New Roman" w:hAnsi="Times New Roman" w:cs="Times New Roman"/>
          <w:sz w:val="28"/>
          <w:szCs w:val="28"/>
        </w:rPr>
        <w:t>0</w:t>
      </w:r>
      <w:r w:rsidRPr="002C64D2">
        <w:rPr>
          <w:rFonts w:ascii="Times New Roman" w:hAnsi="Times New Roman" w:cs="Times New Roman"/>
          <w:sz w:val="28"/>
          <w:szCs w:val="28"/>
        </w:rPr>
        <w:t xml:space="preserve"> класс. Акционерное общество «Издательство «Просвещение»</w:t>
      </w:r>
    </w:p>
    <w:p w:rsidR="006E0299" w:rsidRPr="002C64D2" w:rsidRDefault="006E0299" w:rsidP="006E0299">
      <w:pP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</w:rPr>
      </w:pPr>
      <w:r w:rsidRPr="002C64D2">
        <w:rPr>
          <w:rFonts w:ascii="Times New Roman" w:hAnsi="Times New Roman" w:cs="Times New Roman"/>
          <w:sz w:val="28"/>
          <w:szCs w:val="28"/>
        </w:rPr>
        <w:t xml:space="preserve">Аверин М.М., А.Е. Бажанов, С.Л. Фурманова, Джин Ф., </w:t>
      </w:r>
      <w:proofErr w:type="spellStart"/>
      <w:r w:rsidRPr="002C64D2">
        <w:rPr>
          <w:rFonts w:ascii="Times New Roman" w:hAnsi="Times New Roman" w:cs="Times New Roman"/>
          <w:sz w:val="28"/>
          <w:szCs w:val="28"/>
        </w:rPr>
        <w:t>Рорман</w:t>
      </w:r>
      <w:proofErr w:type="spellEnd"/>
      <w:r w:rsidRPr="002C64D2">
        <w:rPr>
          <w:rFonts w:ascii="Times New Roman" w:hAnsi="Times New Roman" w:cs="Times New Roman"/>
          <w:sz w:val="28"/>
          <w:szCs w:val="28"/>
        </w:rPr>
        <w:t xml:space="preserve"> Л. и другие. Немецкий я</w:t>
      </w:r>
      <w:r>
        <w:rPr>
          <w:rFonts w:ascii="Times New Roman" w:hAnsi="Times New Roman" w:cs="Times New Roman"/>
          <w:sz w:val="28"/>
          <w:szCs w:val="28"/>
        </w:rPr>
        <w:t>зык. Второй иностранный язык. 11</w:t>
      </w:r>
      <w:r w:rsidRPr="002C64D2">
        <w:rPr>
          <w:rFonts w:ascii="Times New Roman" w:hAnsi="Times New Roman" w:cs="Times New Roman"/>
          <w:sz w:val="28"/>
          <w:szCs w:val="28"/>
        </w:rPr>
        <w:t xml:space="preserve"> класс. Акционерное общество «Издательство «Просвещение»</w:t>
      </w:r>
    </w:p>
    <w:p w:rsidR="006E0299" w:rsidRPr="002C64D2" w:rsidRDefault="006E0299" w:rsidP="00D64B5B">
      <w:pP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</w:rPr>
      </w:pPr>
    </w:p>
    <w:p w:rsidR="00EE198B" w:rsidRDefault="00EE198B" w:rsidP="00D64B5B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</w:pPr>
    </w:p>
    <w:p w:rsidR="00D64B5B" w:rsidRPr="002C64D2" w:rsidRDefault="00D64B5B" w:rsidP="00D64B5B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</w:pPr>
      <w:r w:rsidRPr="002C64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  <w:lastRenderedPageBreak/>
        <w:t>МЕТОДИЧЕСКИЕ МАТЕРИАЛЫ ДЛЯ УЧИТЕЛЯ</w:t>
      </w:r>
    </w:p>
    <w:p w:rsidR="00D64B5B" w:rsidRPr="002C64D2" w:rsidRDefault="00D64B5B" w:rsidP="00D64B5B">
      <w:pPr>
        <w:rPr>
          <w:rFonts w:ascii="Times New Roman" w:hAnsi="Times New Roman" w:cs="Times New Roman"/>
          <w:sz w:val="28"/>
          <w:szCs w:val="28"/>
        </w:rPr>
      </w:pPr>
      <w:r w:rsidRPr="002C64D2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учебного процесса предусматривает использование УМК (учебно-методического комплекса) по немецкому языку:</w:t>
      </w:r>
      <w:r w:rsidRPr="002C64D2">
        <w:rPr>
          <w:rFonts w:ascii="Times New Roman" w:hAnsi="Times New Roman" w:cs="Times New Roman"/>
          <w:b/>
          <w:sz w:val="28"/>
          <w:szCs w:val="28"/>
        </w:rPr>
        <w:br/>
      </w:r>
      <w:r w:rsidRPr="002C64D2">
        <w:rPr>
          <w:rFonts w:ascii="Times New Roman" w:hAnsi="Times New Roman" w:cs="Times New Roman"/>
          <w:sz w:val="28"/>
          <w:szCs w:val="28"/>
        </w:rPr>
        <w:t xml:space="preserve">1. Примерная программа среднего образования по иностранному языку/ Аверин М.М., </w:t>
      </w:r>
      <w:proofErr w:type="spellStart"/>
      <w:r w:rsidRPr="002C64D2"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 w:rsidRPr="002C64D2">
        <w:rPr>
          <w:rFonts w:ascii="Times New Roman" w:hAnsi="Times New Roman" w:cs="Times New Roman"/>
          <w:sz w:val="28"/>
          <w:szCs w:val="28"/>
        </w:rPr>
        <w:t xml:space="preserve"> Е.Ю., Харченко Е.Р. «Немецкий язык. Рабочие программы». Предметная линия учебников «Горизонты» 10-11 классы.</w:t>
      </w:r>
      <w:r w:rsidRPr="002C64D2">
        <w:rPr>
          <w:rFonts w:ascii="Times New Roman" w:hAnsi="Times New Roman" w:cs="Times New Roman"/>
          <w:sz w:val="28"/>
          <w:szCs w:val="28"/>
        </w:rPr>
        <w:br/>
        <w:t>2. Книга для учителя к УМК «Немецкий язык» Москва, «Просвещение», Берлин, «</w:t>
      </w:r>
      <w:proofErr w:type="spellStart"/>
      <w:r w:rsidRPr="002C64D2">
        <w:rPr>
          <w:rFonts w:ascii="Times New Roman" w:hAnsi="Times New Roman" w:cs="Times New Roman"/>
          <w:sz w:val="28"/>
          <w:szCs w:val="28"/>
        </w:rPr>
        <w:t>Cornelsen</w:t>
      </w:r>
      <w:proofErr w:type="spellEnd"/>
      <w:r w:rsidRPr="002C64D2">
        <w:rPr>
          <w:rFonts w:ascii="Times New Roman" w:hAnsi="Times New Roman" w:cs="Times New Roman"/>
          <w:sz w:val="28"/>
          <w:szCs w:val="28"/>
        </w:rPr>
        <w:t>», 2019г.</w:t>
      </w:r>
      <w:r w:rsidRPr="002C64D2">
        <w:rPr>
          <w:rFonts w:ascii="Times New Roman" w:hAnsi="Times New Roman" w:cs="Times New Roman"/>
          <w:sz w:val="28"/>
          <w:szCs w:val="28"/>
        </w:rPr>
        <w:br/>
        <w:t>3. Рабочая тетрадь «Немецкий язык» (серия «Горизонты»).</w:t>
      </w:r>
      <w:r w:rsidRPr="002C64D2">
        <w:rPr>
          <w:rFonts w:ascii="Times New Roman" w:hAnsi="Times New Roman" w:cs="Times New Roman"/>
          <w:sz w:val="28"/>
          <w:szCs w:val="28"/>
        </w:rPr>
        <w:br/>
        <w:t xml:space="preserve">4. </w:t>
      </w:r>
      <w:proofErr w:type="spellStart"/>
      <w:r w:rsidRPr="002C64D2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Pr="002C64D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C64D2">
        <w:rPr>
          <w:rFonts w:ascii="Times New Roman" w:hAnsi="Times New Roman" w:cs="Times New Roman"/>
          <w:sz w:val="28"/>
          <w:szCs w:val="28"/>
        </w:rPr>
        <w:t>руcский</w:t>
      </w:r>
      <w:proofErr w:type="spellEnd"/>
      <w:r w:rsidRPr="002C64D2">
        <w:rPr>
          <w:rFonts w:ascii="Times New Roman" w:hAnsi="Times New Roman" w:cs="Times New Roman"/>
          <w:sz w:val="28"/>
          <w:szCs w:val="28"/>
        </w:rPr>
        <w:t xml:space="preserve"> и русско-немецкий словари.</w:t>
      </w:r>
      <w:r w:rsidRPr="002C64D2">
        <w:rPr>
          <w:rFonts w:ascii="Times New Roman" w:hAnsi="Times New Roman" w:cs="Times New Roman"/>
          <w:sz w:val="28"/>
          <w:szCs w:val="28"/>
        </w:rPr>
        <w:br/>
        <w:t>5. 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языку.</w:t>
      </w:r>
      <w:r w:rsidRPr="002C64D2">
        <w:rPr>
          <w:rFonts w:ascii="Times New Roman" w:hAnsi="Times New Roman" w:cs="Times New Roman"/>
          <w:sz w:val="28"/>
          <w:szCs w:val="28"/>
        </w:rPr>
        <w:br/>
        <w:t>6. Карты на немецком языке: географические и политические карты немецкоязычных стран.</w:t>
      </w:r>
      <w:r w:rsidRPr="002C64D2">
        <w:rPr>
          <w:rFonts w:ascii="Times New Roman" w:hAnsi="Times New Roman" w:cs="Times New Roman"/>
          <w:sz w:val="28"/>
          <w:szCs w:val="28"/>
        </w:rPr>
        <w:br/>
        <w:t>7. Компьютер, интерактивная доска, мультимедийный проектор</w:t>
      </w:r>
      <w:r w:rsidRPr="002C64D2">
        <w:rPr>
          <w:rFonts w:ascii="Times New Roman" w:hAnsi="Times New Roman" w:cs="Times New Roman"/>
          <w:sz w:val="28"/>
          <w:szCs w:val="28"/>
        </w:rPr>
        <w:br/>
        <w:t>8. CD для занятий в классе</w:t>
      </w:r>
      <w:r w:rsidRPr="002C64D2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</w:rPr>
        <w:t xml:space="preserve"> </w:t>
      </w:r>
      <w:r w:rsidRPr="002C64D2">
        <w:rPr>
          <w:rFonts w:ascii="Times New Roman" w:hAnsi="Times New Roman" w:cs="Times New Roman"/>
          <w:sz w:val="28"/>
          <w:szCs w:val="28"/>
        </w:rPr>
        <w:t>и для индивидуальных занятий дома.</w:t>
      </w:r>
    </w:p>
    <w:p w:rsidR="002C64D2" w:rsidRPr="002C64D2" w:rsidRDefault="00D64B5B" w:rsidP="00EE1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64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  <w:t>ЦИФРОВЫЕ ОБРАЗОВАТЕЛЬНЫЕ РЕСУРСЫ И РЕСУРСЫ СЕТИ ИНТЕРНЕТ</w:t>
      </w:r>
      <w:r w:rsidRPr="002C64D2">
        <w:rPr>
          <w:rFonts w:ascii="LiberationSerif" w:hAnsi="LiberationSerif"/>
          <w:sz w:val="28"/>
          <w:szCs w:val="28"/>
        </w:rPr>
        <w:br/>
      </w:r>
      <w:r w:rsidRPr="002C64D2">
        <w:rPr>
          <w:rFonts w:ascii="Times New Roman" w:hAnsi="Times New Roman" w:cs="Times New Roman"/>
          <w:sz w:val="28"/>
          <w:szCs w:val="28"/>
        </w:rPr>
        <w:t>1. http://school-collection.edu.ru [Единая коллекция цифровых образовательных ресурсов];</w:t>
      </w:r>
      <w:r w:rsidRPr="002C64D2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="002C64D2" w:rsidRPr="002C64D2">
        <w:rPr>
          <w:rFonts w:ascii="Times New Roman" w:hAnsi="Times New Roman" w:cs="Times New Roman"/>
          <w:sz w:val="28"/>
          <w:szCs w:val="28"/>
        </w:rPr>
        <w:t>resh.edu.ru российская электронная школа</w:t>
      </w:r>
    </w:p>
    <w:p w:rsidR="00D64B5B" w:rsidRPr="002C64D2" w:rsidRDefault="002C64D2" w:rsidP="00EE198B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  <w:r w:rsidRPr="002C64D2">
        <w:rPr>
          <w:rFonts w:ascii="Times New Roman" w:hAnsi="Times New Roman" w:cs="Times New Roman"/>
          <w:sz w:val="28"/>
          <w:szCs w:val="28"/>
        </w:rPr>
        <w:t>3</w:t>
      </w:r>
      <w:r w:rsidR="00D64B5B" w:rsidRPr="002C64D2">
        <w:rPr>
          <w:rFonts w:ascii="Times New Roman" w:hAnsi="Times New Roman" w:cs="Times New Roman"/>
          <w:sz w:val="28"/>
          <w:szCs w:val="28"/>
        </w:rPr>
        <w:t>.Сайт дополнительных образовательных ресурсов УМК «Немецкий язык» серии «Горизонты» http://prosv.ru/umk/horizonte</w:t>
      </w:r>
      <w:bookmarkEnd w:id="5"/>
    </w:p>
    <w:sectPr w:rsidR="00D64B5B" w:rsidRPr="002C64D2" w:rsidSect="00A4710B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94CB4"/>
    <w:multiLevelType w:val="multilevel"/>
    <w:tmpl w:val="BC464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16B22"/>
    <w:multiLevelType w:val="multilevel"/>
    <w:tmpl w:val="92763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662F0"/>
    <w:multiLevelType w:val="multilevel"/>
    <w:tmpl w:val="A22C1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0F3CF8"/>
    <w:multiLevelType w:val="multilevel"/>
    <w:tmpl w:val="83CE1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812CB0"/>
    <w:multiLevelType w:val="multilevel"/>
    <w:tmpl w:val="0E5E7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582C86"/>
    <w:multiLevelType w:val="multilevel"/>
    <w:tmpl w:val="86284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EE19F8"/>
    <w:multiLevelType w:val="multilevel"/>
    <w:tmpl w:val="F70E9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D98"/>
    <w:rsid w:val="000B423E"/>
    <w:rsid w:val="000C4A08"/>
    <w:rsid w:val="001000A7"/>
    <w:rsid w:val="001532BC"/>
    <w:rsid w:val="00181D98"/>
    <w:rsid w:val="001A1FCA"/>
    <w:rsid w:val="001D50A3"/>
    <w:rsid w:val="002C64D2"/>
    <w:rsid w:val="004C4817"/>
    <w:rsid w:val="004F0166"/>
    <w:rsid w:val="00690EF5"/>
    <w:rsid w:val="006E0299"/>
    <w:rsid w:val="00927558"/>
    <w:rsid w:val="00967711"/>
    <w:rsid w:val="00A4710B"/>
    <w:rsid w:val="00CA1130"/>
    <w:rsid w:val="00D64B5B"/>
    <w:rsid w:val="00E656A3"/>
    <w:rsid w:val="00EE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2A827-A311-438A-81A5-AE04A2A4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016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01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01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1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1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49</Pages>
  <Words>13241</Words>
  <Characters>75479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Киселева</cp:lastModifiedBy>
  <cp:revision>9</cp:revision>
  <dcterms:created xsi:type="dcterms:W3CDTF">2023-11-01T09:54:00Z</dcterms:created>
  <dcterms:modified xsi:type="dcterms:W3CDTF">2024-09-13T04:50:00Z</dcterms:modified>
</cp:coreProperties>
</file>